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2B41" w:rsidRPr="00D62B41" w:rsidRDefault="00D62B41" w:rsidP="00D62B41">
      <w:pPr>
        <w:pBdr>
          <w:top w:val="single" w:sz="6" w:space="2" w:color="CCCCCC"/>
          <w:left w:val="single" w:sz="6" w:space="8" w:color="CCCCCC"/>
          <w:bottom w:val="single" w:sz="6" w:space="0" w:color="CCCCCC"/>
          <w:right w:val="single" w:sz="6" w:space="2" w:color="CCCCCC"/>
        </w:pBdr>
        <w:shd w:val="clear" w:color="auto" w:fill="1C1533"/>
        <w:spacing w:before="75" w:after="75" w:line="240" w:lineRule="auto"/>
        <w:outlineLvl w:val="0"/>
        <w:rPr>
          <w:rFonts w:ascii="Arial" w:eastAsia="Times New Roman" w:hAnsi="Arial" w:cs="Arial"/>
          <w:color w:val="F8B50E"/>
          <w:kern w:val="36"/>
          <w:sz w:val="24"/>
          <w:szCs w:val="24"/>
          <w:lang w:eastAsia="ro-RO"/>
        </w:rPr>
      </w:pPr>
      <w:bookmarkStart w:id="0" w:name="_GoBack"/>
      <w:r>
        <w:rPr>
          <w:rFonts w:ascii="Arial" w:eastAsia="Times New Roman" w:hAnsi="Arial" w:cs="Arial"/>
          <w:color w:val="F8B50E"/>
          <w:kern w:val="36"/>
          <w:sz w:val="24"/>
          <w:szCs w:val="24"/>
          <w:lang w:eastAsia="ro-RO"/>
        </w:rPr>
        <w:t>P</w:t>
      </w:r>
      <w:r w:rsidRPr="00D62B41">
        <w:rPr>
          <w:rFonts w:ascii="Arial" w:eastAsia="Times New Roman" w:hAnsi="Arial" w:cs="Arial"/>
          <w:color w:val="F8B50E"/>
          <w:kern w:val="36"/>
          <w:sz w:val="24"/>
          <w:szCs w:val="24"/>
          <w:lang w:eastAsia="ro-RO"/>
        </w:rPr>
        <w:t>ensia de invaliditate</w:t>
      </w:r>
    </w:p>
    <w:bookmarkEnd w:id="0"/>
    <w:p w:rsidR="00D62B41" w:rsidRPr="00D62B41" w:rsidRDefault="00D62B41" w:rsidP="00D62B41">
      <w:pPr>
        <w:shd w:val="clear" w:color="auto" w:fill="EFEFE9"/>
        <w:spacing w:after="150" w:line="240" w:lineRule="auto"/>
        <w:rPr>
          <w:rFonts w:ascii="Arial" w:eastAsia="Times New Roman" w:hAnsi="Arial" w:cs="Arial"/>
          <w:color w:val="555555"/>
          <w:sz w:val="20"/>
          <w:szCs w:val="20"/>
          <w:lang w:eastAsia="ro-RO"/>
        </w:rPr>
      </w:pPr>
      <w:r w:rsidRPr="00D62B41">
        <w:rPr>
          <w:rFonts w:ascii="Arial" w:eastAsia="Times New Roman" w:hAnsi="Arial" w:cs="Arial"/>
          <w:color w:val="555555"/>
          <w:sz w:val="20"/>
          <w:szCs w:val="20"/>
          <w:lang w:eastAsia="ro-RO"/>
        </w:rPr>
        <w:t>Pensia de invaliditate</w:t>
      </w:r>
      <w:r w:rsidRPr="00D62B41">
        <w:rPr>
          <w:rFonts w:ascii="Arial" w:eastAsia="Times New Roman" w:hAnsi="Arial" w:cs="Arial"/>
          <w:color w:val="555555"/>
          <w:sz w:val="20"/>
          <w:szCs w:val="20"/>
          <w:lang w:eastAsia="ro-RO"/>
        </w:rPr>
        <w:br/>
      </w:r>
      <w:r w:rsidRPr="00D62B41">
        <w:rPr>
          <w:rFonts w:ascii="Arial" w:eastAsia="Times New Roman" w:hAnsi="Arial" w:cs="Arial"/>
          <w:color w:val="555555"/>
          <w:sz w:val="20"/>
          <w:szCs w:val="20"/>
          <w:lang w:eastAsia="ro-RO"/>
        </w:rPr>
        <w:br/>
        <w:t>Pensia de invaliditate se cuvine persoanelor total sau cel puțin jumătate din capacitatea de muncă, din cauza:</w:t>
      </w:r>
      <w:r w:rsidRPr="00D62B41">
        <w:rPr>
          <w:rFonts w:ascii="Arial" w:eastAsia="Times New Roman" w:hAnsi="Arial" w:cs="Arial"/>
          <w:color w:val="555555"/>
          <w:sz w:val="20"/>
          <w:szCs w:val="20"/>
          <w:lang w:eastAsia="ro-RO"/>
        </w:rPr>
        <w:br/>
        <w:t>1. accidentelor de muncă și bolilor profesionale, conform legii;</w:t>
      </w:r>
      <w:r w:rsidRPr="00D62B41">
        <w:rPr>
          <w:rFonts w:ascii="Arial" w:eastAsia="Times New Roman" w:hAnsi="Arial" w:cs="Arial"/>
          <w:color w:val="555555"/>
          <w:sz w:val="20"/>
          <w:szCs w:val="20"/>
          <w:lang w:eastAsia="ro-RO"/>
        </w:rPr>
        <w:br/>
        <w:t>2. neoplaziilor și celorlalte boli prevăzute de art.68 al.1 lit.b din Legea 63/2010;</w:t>
      </w:r>
      <w:r w:rsidRPr="00D62B41">
        <w:rPr>
          <w:rFonts w:ascii="Arial" w:eastAsia="Times New Roman" w:hAnsi="Arial" w:cs="Arial"/>
          <w:color w:val="555555"/>
          <w:sz w:val="20"/>
          <w:szCs w:val="20"/>
          <w:lang w:eastAsia="ro-RO"/>
        </w:rPr>
        <w:br/>
        <w:t>3. bolilor obisnuite și accidentelor care nu au legătură cu munca.</w:t>
      </w:r>
      <w:r w:rsidRPr="00D62B41">
        <w:rPr>
          <w:rFonts w:ascii="Arial" w:eastAsia="Times New Roman" w:hAnsi="Arial" w:cs="Arial"/>
          <w:color w:val="555555"/>
          <w:sz w:val="20"/>
          <w:szCs w:val="20"/>
          <w:lang w:eastAsia="ro-RO"/>
        </w:rPr>
        <w:br/>
      </w:r>
      <w:r w:rsidRPr="00D62B41">
        <w:rPr>
          <w:rFonts w:ascii="Arial" w:eastAsia="Times New Roman" w:hAnsi="Arial" w:cs="Arial"/>
          <w:color w:val="555555"/>
          <w:sz w:val="20"/>
          <w:szCs w:val="20"/>
          <w:lang w:eastAsia="ro-RO"/>
        </w:rPr>
        <w:br/>
        <w:t>în raport cu gradul de reducere a capacității de muncă invaliditatea este:</w:t>
      </w:r>
      <w:r w:rsidRPr="00D62B41">
        <w:rPr>
          <w:rFonts w:ascii="Arial" w:eastAsia="Times New Roman" w:hAnsi="Arial" w:cs="Arial"/>
          <w:color w:val="555555"/>
          <w:sz w:val="20"/>
          <w:szCs w:val="20"/>
          <w:lang w:eastAsia="ro-RO"/>
        </w:rPr>
        <w:br/>
        <w:t>1. de gradul I, caracterizată prin pierderea totală a capacității de muncă și a capacității de autoîngrijire;</w:t>
      </w:r>
      <w:r w:rsidRPr="00D62B41">
        <w:rPr>
          <w:rFonts w:ascii="Arial" w:eastAsia="Times New Roman" w:hAnsi="Arial" w:cs="Arial"/>
          <w:color w:val="555555"/>
          <w:sz w:val="20"/>
          <w:szCs w:val="20"/>
          <w:lang w:eastAsia="ro-RO"/>
        </w:rPr>
        <w:br/>
        <w:t>2. de gradul II caracterizată prin pierderea totală a capacității de muncă, cu păstrarea capacității de autoîngrijire;</w:t>
      </w:r>
      <w:r w:rsidRPr="00D62B41">
        <w:rPr>
          <w:rFonts w:ascii="Arial" w:eastAsia="Times New Roman" w:hAnsi="Arial" w:cs="Arial"/>
          <w:color w:val="555555"/>
          <w:sz w:val="20"/>
          <w:szCs w:val="20"/>
          <w:lang w:eastAsia="ro-RO"/>
        </w:rPr>
        <w:br/>
        <w:t>3. de gradul III, caracterizată prin pierderea a cel puțin jumătate din capacitatea de muncă, persoana putând să presteze o activitate profesională corespunzătoare a cel puțin jumătate din timpul normal de muncă.</w:t>
      </w:r>
      <w:r w:rsidRPr="00D62B41">
        <w:rPr>
          <w:rFonts w:ascii="Arial" w:eastAsia="Times New Roman" w:hAnsi="Arial" w:cs="Arial"/>
          <w:color w:val="555555"/>
          <w:sz w:val="20"/>
          <w:szCs w:val="20"/>
          <w:lang w:eastAsia="ro-RO"/>
        </w:rPr>
        <w:br/>
      </w:r>
      <w:r w:rsidRPr="00D62B41">
        <w:rPr>
          <w:rFonts w:ascii="Arial" w:eastAsia="Times New Roman" w:hAnsi="Arial" w:cs="Arial"/>
          <w:color w:val="555555"/>
          <w:sz w:val="20"/>
          <w:szCs w:val="20"/>
          <w:lang w:eastAsia="ro-RO"/>
        </w:rPr>
        <w:br/>
        <w:t>Criteriile și normele pe baza cărora se face încadrarea în gradele I , II și III de invaliditate, sunt cele aplicate în sistemul public de pensii și asigurări sociale.</w:t>
      </w:r>
      <w:r w:rsidRPr="00D62B41">
        <w:rPr>
          <w:rFonts w:ascii="Arial" w:eastAsia="Times New Roman" w:hAnsi="Arial" w:cs="Arial"/>
          <w:color w:val="555555"/>
          <w:sz w:val="20"/>
          <w:szCs w:val="20"/>
          <w:lang w:eastAsia="ro-RO"/>
        </w:rPr>
        <w:br/>
        <w:t>încadrarea sau neîncadrarea într-un grad de invaliditate se face prin decizie emisă de medicul specializat în expertiză medicală și recuperarea capacității de muncă (medicul expert al asigurărilor sociale) care activează pe lângă casele teritoriale de pensii (din sistemul public de pensii), în termen de 45 zile de la data înregistrării cererii însoțită de documentația necesară..</w:t>
      </w:r>
      <w:r w:rsidRPr="00D62B41">
        <w:rPr>
          <w:rFonts w:ascii="Arial" w:eastAsia="Times New Roman" w:hAnsi="Arial" w:cs="Arial"/>
          <w:color w:val="555555"/>
          <w:sz w:val="20"/>
          <w:szCs w:val="20"/>
          <w:lang w:eastAsia="ro-RO"/>
        </w:rPr>
        <w:br/>
        <w:t>împotriva deciziei emise în conformitate cu alineatul precedent se poate face contestație în condițiile prevăzute în Legea nr. 263/2010.</w:t>
      </w:r>
      <w:r w:rsidRPr="00D62B41">
        <w:rPr>
          <w:rFonts w:ascii="Arial" w:eastAsia="Times New Roman" w:hAnsi="Arial" w:cs="Arial"/>
          <w:color w:val="555555"/>
          <w:sz w:val="20"/>
          <w:szCs w:val="20"/>
          <w:lang w:eastAsia="ro-RO"/>
        </w:rPr>
        <w:br/>
        <w:t>Decizia de încadrare sau neîncadrare într-un grad de invaliditate necontestată în termen este definitivă.</w:t>
      </w:r>
      <w:r w:rsidRPr="00D62B41">
        <w:rPr>
          <w:rFonts w:ascii="Arial" w:eastAsia="Times New Roman" w:hAnsi="Arial" w:cs="Arial"/>
          <w:color w:val="555555"/>
          <w:sz w:val="20"/>
          <w:szCs w:val="20"/>
          <w:lang w:eastAsia="ro-RO"/>
        </w:rPr>
        <w:br/>
        <w:t>Asigurații care și-au pierdut capacitatea de muncă datorită unei boli obisnuite sau unor accidente care nu au legătură cu munca beneficiază de pensie de invaliditate dacă îndeplinesc stagiul de cotizație necesar în raport cu vârsta conform prevederilor Legii nr. 263/2010.</w:t>
      </w:r>
      <w:r w:rsidRPr="00D62B41">
        <w:rPr>
          <w:rFonts w:ascii="Arial" w:eastAsia="Times New Roman" w:hAnsi="Arial" w:cs="Arial"/>
          <w:color w:val="555555"/>
          <w:sz w:val="20"/>
          <w:szCs w:val="20"/>
          <w:lang w:eastAsia="ro-RO"/>
        </w:rPr>
        <w:br/>
        <w:t>Beneficiază de pensie de invaliditate și asigurații care până la data ivirii invalidității au realizat cel puțin jumatate din stagiul de cotizare necesar prevăzut prin dispozițiile Legii nr. 263/2010.</w:t>
      </w:r>
      <w:r w:rsidRPr="00D62B41">
        <w:rPr>
          <w:rFonts w:ascii="Arial" w:eastAsia="Times New Roman" w:hAnsi="Arial" w:cs="Arial"/>
          <w:color w:val="555555"/>
          <w:sz w:val="20"/>
          <w:szCs w:val="20"/>
          <w:lang w:eastAsia="ro-RO"/>
        </w:rPr>
        <w:br/>
        <w:t>Dreptul la pensie de invaliditate se modifică sau încetează începând cu luna următoare celei în care s-a emis decizia medicală asupra capacității de muncă, decizie emisă în urma revizuirii.</w:t>
      </w:r>
      <w:r w:rsidRPr="00D62B41">
        <w:rPr>
          <w:rFonts w:ascii="Arial" w:eastAsia="Times New Roman" w:hAnsi="Arial" w:cs="Arial"/>
          <w:color w:val="555555"/>
          <w:sz w:val="20"/>
          <w:szCs w:val="20"/>
          <w:lang w:eastAsia="ro-RO"/>
        </w:rPr>
        <w:br/>
        <w:t>Nu mai sunt supuși revizuirii medicale pensionari de invaliditate care:</w:t>
      </w:r>
      <w:r w:rsidRPr="00D62B41">
        <w:rPr>
          <w:rFonts w:ascii="Arial" w:eastAsia="Times New Roman" w:hAnsi="Arial" w:cs="Arial"/>
          <w:color w:val="555555"/>
          <w:sz w:val="20"/>
          <w:szCs w:val="20"/>
          <w:lang w:eastAsia="ro-RO"/>
        </w:rPr>
        <w:br/>
        <w:t>a) prezintă invalidități care afectează ireversibil capacitatea de muncă;</w:t>
      </w:r>
      <w:r w:rsidRPr="00D62B41">
        <w:rPr>
          <w:rFonts w:ascii="Arial" w:eastAsia="Times New Roman" w:hAnsi="Arial" w:cs="Arial"/>
          <w:color w:val="555555"/>
          <w:sz w:val="20"/>
          <w:szCs w:val="20"/>
          <w:lang w:eastAsia="ro-RO"/>
        </w:rPr>
        <w:br/>
        <w:t>b) au împlinit vârstele standard de pensionare prevăzute de lege;</w:t>
      </w:r>
      <w:r w:rsidRPr="00D62B41">
        <w:rPr>
          <w:rFonts w:ascii="Arial" w:eastAsia="Times New Roman" w:hAnsi="Arial" w:cs="Arial"/>
          <w:color w:val="555555"/>
          <w:sz w:val="20"/>
          <w:szCs w:val="20"/>
          <w:lang w:eastAsia="ro-RO"/>
        </w:rPr>
        <w:br/>
        <w:t>c) au vârsta mai mică de până la 5 ani față de vârsta standard de pensionare și au realizat stagiile complete de cotizare conform legii.</w:t>
      </w:r>
      <w:r w:rsidRPr="00D62B41">
        <w:rPr>
          <w:rFonts w:ascii="Arial" w:eastAsia="Times New Roman" w:hAnsi="Arial" w:cs="Arial"/>
          <w:color w:val="555555"/>
          <w:sz w:val="20"/>
          <w:szCs w:val="20"/>
          <w:lang w:eastAsia="ro-RO"/>
        </w:rPr>
        <w:br/>
        <w:t>Pensionarii de invaliditate încadrați în gradul I de muncă au dreptul la indemnizație pentru însoțitor în cuantum fix. Cuantumul indemnizației pentru însoțitor reprezintă 80% din valoarea unui punct de pensie și se suportă de la bugetul de stat, conf. art.77 al.3 din Legea nr. 263/2010.</w:t>
      </w:r>
      <w:r w:rsidRPr="00D62B41">
        <w:rPr>
          <w:rFonts w:ascii="Arial" w:eastAsia="Times New Roman" w:hAnsi="Arial" w:cs="Arial"/>
          <w:color w:val="555555"/>
          <w:sz w:val="20"/>
          <w:szCs w:val="20"/>
          <w:lang w:eastAsia="ro-RO"/>
        </w:rPr>
        <w:br/>
      </w:r>
      <w:r w:rsidRPr="00D62B41">
        <w:rPr>
          <w:rFonts w:ascii="Arial" w:eastAsia="Times New Roman" w:hAnsi="Arial" w:cs="Arial"/>
          <w:color w:val="555555"/>
          <w:sz w:val="20"/>
          <w:szCs w:val="20"/>
          <w:lang w:eastAsia="ro-RO"/>
        </w:rPr>
        <w:br/>
        <w:t>Indemnizația pentru însoțitor se menține și după obținerea pensiei pentru limită de vârstă pe toată durata acordării acestei pensii.</w:t>
      </w:r>
      <w:r w:rsidRPr="00D62B41">
        <w:rPr>
          <w:rFonts w:ascii="Arial" w:eastAsia="Times New Roman" w:hAnsi="Arial" w:cs="Arial"/>
          <w:color w:val="555555"/>
          <w:sz w:val="20"/>
          <w:szCs w:val="20"/>
          <w:lang w:eastAsia="ro-RO"/>
        </w:rPr>
        <w:br/>
        <w:t>La îndeplinirea condițiilor pentru pensie pentru limită de vârstă, pensia pentru invaliditate devine pensie pentru limită de vârstă.</w:t>
      </w:r>
      <w:r w:rsidRPr="00D62B41">
        <w:rPr>
          <w:rFonts w:ascii="Arial" w:eastAsia="Times New Roman" w:hAnsi="Arial" w:cs="Arial"/>
          <w:color w:val="555555"/>
          <w:sz w:val="20"/>
          <w:szCs w:val="20"/>
          <w:lang w:eastAsia="ro-RO"/>
        </w:rPr>
        <w:br/>
        <w:t>Prevederile Legii nr. 263/2010 referitoare la:</w:t>
      </w:r>
      <w:r w:rsidRPr="00D62B41">
        <w:rPr>
          <w:rFonts w:ascii="Arial" w:eastAsia="Times New Roman" w:hAnsi="Arial" w:cs="Arial"/>
          <w:color w:val="555555"/>
          <w:sz w:val="20"/>
          <w:szCs w:val="20"/>
          <w:lang w:eastAsia="ro-RO"/>
        </w:rPr>
        <w:br/>
        <w:t>- stagiul potențial;</w:t>
      </w:r>
      <w:r w:rsidRPr="00D62B41">
        <w:rPr>
          <w:rFonts w:ascii="Arial" w:eastAsia="Times New Roman" w:hAnsi="Arial" w:cs="Arial"/>
          <w:color w:val="555555"/>
          <w:sz w:val="20"/>
          <w:szCs w:val="20"/>
          <w:lang w:eastAsia="ro-RO"/>
        </w:rPr>
        <w:br/>
        <w:t>- revizuirea medicală;</w:t>
      </w:r>
      <w:r w:rsidRPr="00D62B41">
        <w:rPr>
          <w:rFonts w:ascii="Arial" w:eastAsia="Times New Roman" w:hAnsi="Arial" w:cs="Arial"/>
          <w:color w:val="555555"/>
          <w:sz w:val="20"/>
          <w:szCs w:val="20"/>
          <w:lang w:eastAsia="ro-RO"/>
        </w:rPr>
        <w:br/>
        <w:t>- sancțiunile pentru neprezentarea la revizuirea medicală;</w:t>
      </w:r>
      <w:r w:rsidRPr="00D62B41">
        <w:rPr>
          <w:rFonts w:ascii="Arial" w:eastAsia="Times New Roman" w:hAnsi="Arial" w:cs="Arial"/>
          <w:color w:val="555555"/>
          <w:sz w:val="20"/>
          <w:szCs w:val="20"/>
          <w:lang w:eastAsia="ro-RO"/>
        </w:rPr>
        <w:br/>
        <w:t>- revizuirea medicală la cerere;</w:t>
      </w:r>
      <w:r w:rsidRPr="00D62B41">
        <w:rPr>
          <w:rFonts w:ascii="Arial" w:eastAsia="Times New Roman" w:hAnsi="Arial" w:cs="Arial"/>
          <w:color w:val="555555"/>
          <w:sz w:val="20"/>
          <w:szCs w:val="20"/>
          <w:lang w:eastAsia="ro-RO"/>
        </w:rPr>
        <w:br/>
        <w:t>- programele de recuperare;</w:t>
      </w:r>
      <w:r w:rsidRPr="00D62B41">
        <w:rPr>
          <w:rFonts w:ascii="Arial" w:eastAsia="Times New Roman" w:hAnsi="Arial" w:cs="Arial"/>
          <w:color w:val="555555"/>
          <w:sz w:val="20"/>
          <w:szCs w:val="20"/>
          <w:lang w:eastAsia="ro-RO"/>
        </w:rPr>
        <w:br/>
        <w:t>- alte elemente prevăzute de lege,</w:t>
      </w:r>
      <w:r w:rsidRPr="00D62B41">
        <w:rPr>
          <w:rFonts w:ascii="Arial" w:eastAsia="Times New Roman" w:hAnsi="Arial" w:cs="Arial"/>
          <w:color w:val="555555"/>
          <w:sz w:val="20"/>
          <w:szCs w:val="20"/>
          <w:lang w:eastAsia="ro-RO"/>
        </w:rPr>
        <w:br/>
        <w:t>sunt aplicabile în mod corespunzător și în sistemul propriu al C. C. B. R.</w:t>
      </w:r>
      <w:r w:rsidRPr="00D62B41">
        <w:rPr>
          <w:rFonts w:ascii="Arial" w:eastAsia="Times New Roman" w:hAnsi="Arial" w:cs="Arial"/>
          <w:color w:val="555555"/>
          <w:sz w:val="20"/>
          <w:szCs w:val="20"/>
          <w:lang w:eastAsia="ro-RO"/>
        </w:rPr>
        <w:br/>
      </w:r>
      <w:r w:rsidRPr="00D62B41">
        <w:rPr>
          <w:rFonts w:ascii="Arial" w:eastAsia="Times New Roman" w:hAnsi="Arial" w:cs="Arial"/>
          <w:color w:val="555555"/>
          <w:sz w:val="20"/>
          <w:szCs w:val="20"/>
          <w:lang w:eastAsia="ro-RO"/>
        </w:rPr>
        <w:br/>
        <w:t>Legislație</w:t>
      </w:r>
      <w:r w:rsidRPr="00D62B41">
        <w:rPr>
          <w:rFonts w:ascii="Arial" w:eastAsia="Times New Roman" w:hAnsi="Arial" w:cs="Arial"/>
          <w:color w:val="555555"/>
          <w:sz w:val="20"/>
          <w:szCs w:val="20"/>
          <w:lang w:eastAsia="ro-RO"/>
        </w:rPr>
        <w:br/>
        <w:t>Pensia de invaliditate</w:t>
      </w:r>
      <w:r w:rsidRPr="00D62B41">
        <w:rPr>
          <w:rFonts w:ascii="Arial" w:eastAsia="Times New Roman" w:hAnsi="Arial" w:cs="Arial"/>
          <w:color w:val="555555"/>
          <w:sz w:val="20"/>
          <w:szCs w:val="20"/>
          <w:lang w:eastAsia="ro-RO"/>
        </w:rPr>
        <w:br/>
      </w:r>
      <w:r w:rsidRPr="00D62B41">
        <w:rPr>
          <w:rFonts w:ascii="Arial" w:eastAsia="Times New Roman" w:hAnsi="Arial" w:cs="Arial"/>
          <w:color w:val="555555"/>
          <w:sz w:val="20"/>
          <w:szCs w:val="20"/>
          <w:lang w:eastAsia="ro-RO"/>
        </w:rPr>
        <w:br/>
      </w:r>
      <w:r w:rsidRPr="00D62B41">
        <w:rPr>
          <w:rFonts w:ascii="Arial" w:eastAsia="Times New Roman" w:hAnsi="Arial" w:cs="Arial"/>
          <w:color w:val="555555"/>
          <w:sz w:val="20"/>
          <w:szCs w:val="20"/>
          <w:lang w:eastAsia="ro-RO"/>
        </w:rPr>
        <w:lastRenderedPageBreak/>
        <w:t>Art. 68</w:t>
      </w:r>
      <w:r w:rsidRPr="00D62B41">
        <w:rPr>
          <w:rFonts w:ascii="Arial" w:eastAsia="Times New Roman" w:hAnsi="Arial" w:cs="Arial"/>
          <w:color w:val="555555"/>
          <w:sz w:val="20"/>
          <w:szCs w:val="20"/>
          <w:lang w:eastAsia="ro-RO"/>
        </w:rPr>
        <w:br/>
        <w:t>(1) Pensia de invaliditate se cuvine persoanelor care și-au pierdut total sau cel puțin jumătate din capacitatea de muncă, din cauza:</w:t>
      </w:r>
      <w:r w:rsidRPr="00D62B41">
        <w:rPr>
          <w:rFonts w:ascii="Arial" w:eastAsia="Times New Roman" w:hAnsi="Arial" w:cs="Arial"/>
          <w:color w:val="555555"/>
          <w:sz w:val="20"/>
          <w:szCs w:val="20"/>
          <w:lang w:eastAsia="ro-RO"/>
        </w:rPr>
        <w:br/>
        <w:t>a) accidentelor de muncă și bolilor profesionale, conform legii;</w:t>
      </w:r>
      <w:r w:rsidRPr="00D62B41">
        <w:rPr>
          <w:rFonts w:ascii="Arial" w:eastAsia="Times New Roman" w:hAnsi="Arial" w:cs="Arial"/>
          <w:color w:val="555555"/>
          <w:sz w:val="20"/>
          <w:szCs w:val="20"/>
          <w:lang w:eastAsia="ro-RO"/>
        </w:rPr>
        <w:br/>
        <w:t>b) neoplaziilor, schizofreniei și SIDA;</w:t>
      </w:r>
      <w:r w:rsidRPr="00D62B41">
        <w:rPr>
          <w:rFonts w:ascii="Arial" w:eastAsia="Times New Roman" w:hAnsi="Arial" w:cs="Arial"/>
          <w:color w:val="555555"/>
          <w:sz w:val="20"/>
          <w:szCs w:val="20"/>
          <w:lang w:eastAsia="ro-RO"/>
        </w:rPr>
        <w:br/>
        <w:t>c) bolilor obisnuite și accidentelor care nu au legătură cu munca.</w:t>
      </w:r>
      <w:r w:rsidRPr="00D62B41">
        <w:rPr>
          <w:rFonts w:ascii="Arial" w:eastAsia="Times New Roman" w:hAnsi="Arial" w:cs="Arial"/>
          <w:color w:val="555555"/>
          <w:sz w:val="20"/>
          <w:szCs w:val="20"/>
          <w:lang w:eastAsia="ro-RO"/>
        </w:rPr>
        <w:br/>
        <w:t>(2) Beneficiază de pensie de invaliditate, în condițiile prevăzute la alin. (1), și persoanele care se află în situațiile prevăzute la art. 49 alin. (1) lit. c) și g).</w:t>
      </w:r>
      <w:r w:rsidRPr="00D62B41">
        <w:rPr>
          <w:rFonts w:ascii="Arial" w:eastAsia="Times New Roman" w:hAnsi="Arial" w:cs="Arial"/>
          <w:color w:val="555555"/>
          <w:sz w:val="20"/>
          <w:szCs w:val="20"/>
          <w:lang w:eastAsia="ro-RO"/>
        </w:rPr>
        <w:br/>
        <w:t>(3) Au dreptul la pensie de invaliditate, în condițiile prevăzute la alin. (1) lit. a), și elevii, ucenicii și studenții care și-au pierdut total sau cel puțin jumătate din capacitatea de muncă, ca urmare a accidentelor de muncă sau bolilor profesionale survenite în timpul și din cauza practicii profesionale.</w:t>
      </w:r>
      <w:r w:rsidRPr="00D62B41">
        <w:rPr>
          <w:rFonts w:ascii="Arial" w:eastAsia="Times New Roman" w:hAnsi="Arial" w:cs="Arial"/>
          <w:color w:val="555555"/>
          <w:sz w:val="20"/>
          <w:szCs w:val="20"/>
          <w:lang w:eastAsia="ro-RO"/>
        </w:rPr>
        <w:br/>
        <w:t>(4) Persoanele care și-au pierdut total sau cel puțin jumătate din capacitatea de muncă și marii mutilați, ca urmare a participării la lupta pentru victoria Revoluției din Decembrie 1989 ori în legătură cu evenimentele revoluționare din decembrie 1989, care erau cuprinși într-un sistem de asigurări sociale anterior datei ivirii invalidității din această cauză, au dreptul la pensie de invaliditate în aceleași condiții în care se acordă pensia de invaliditate persoanelor care au suferit accidente de muncă.</w:t>
      </w:r>
      <w:r w:rsidRPr="00D62B41">
        <w:rPr>
          <w:rFonts w:ascii="Arial" w:eastAsia="Times New Roman" w:hAnsi="Arial" w:cs="Arial"/>
          <w:color w:val="555555"/>
          <w:sz w:val="20"/>
          <w:szCs w:val="20"/>
          <w:lang w:eastAsia="ro-RO"/>
        </w:rPr>
        <w:br/>
      </w:r>
      <w:r w:rsidRPr="00D62B41">
        <w:rPr>
          <w:rFonts w:ascii="Arial" w:eastAsia="Times New Roman" w:hAnsi="Arial" w:cs="Arial"/>
          <w:color w:val="555555"/>
          <w:sz w:val="20"/>
          <w:szCs w:val="20"/>
          <w:lang w:eastAsia="ro-RO"/>
        </w:rPr>
        <w:br/>
        <w:t>art. 49 alin. (1) lit. c) și g)</w:t>
      </w:r>
      <w:r w:rsidRPr="00D62B41">
        <w:rPr>
          <w:rFonts w:ascii="Arial" w:eastAsia="Times New Roman" w:hAnsi="Arial" w:cs="Arial"/>
          <w:color w:val="555555"/>
          <w:sz w:val="20"/>
          <w:szCs w:val="20"/>
          <w:lang w:eastAsia="ro-RO"/>
        </w:rPr>
        <w:br/>
        <w:t>Art. 49</w:t>
      </w:r>
      <w:r w:rsidRPr="00D62B41">
        <w:rPr>
          <w:rFonts w:ascii="Arial" w:eastAsia="Times New Roman" w:hAnsi="Arial" w:cs="Arial"/>
          <w:color w:val="555555"/>
          <w:sz w:val="20"/>
          <w:szCs w:val="20"/>
          <w:lang w:eastAsia="ro-RO"/>
        </w:rPr>
        <w:br/>
        <w:t>(1) In sistemul public de pensii se asimileaza stagiului de cotizare și perioadele necontributive, denumite in continuare perioade asimilate, in care asiguratul:</w:t>
      </w:r>
      <w:r w:rsidRPr="00D62B41">
        <w:rPr>
          <w:rFonts w:ascii="Arial" w:eastAsia="Times New Roman" w:hAnsi="Arial" w:cs="Arial"/>
          <w:color w:val="555555"/>
          <w:sz w:val="20"/>
          <w:szCs w:val="20"/>
          <w:lang w:eastAsia="ro-RO"/>
        </w:rPr>
        <w:br/>
        <w:t>a) a beneficiat de pensie de invaliditate;</w:t>
      </w:r>
      <w:r w:rsidRPr="00D62B41">
        <w:rPr>
          <w:rFonts w:ascii="Arial" w:eastAsia="Times New Roman" w:hAnsi="Arial" w:cs="Arial"/>
          <w:color w:val="555555"/>
          <w:sz w:val="20"/>
          <w:szCs w:val="20"/>
          <w:lang w:eastAsia="ro-RO"/>
        </w:rPr>
        <w:br/>
        <w:t>b) a urmat cursurile de zi ale invatamantului universitar, organizat potrivit legii, pe durata normala a studiilor respective, cu conditia absolvirii acestora cu diploma;</w:t>
      </w:r>
      <w:r w:rsidRPr="00D62B41">
        <w:rPr>
          <w:rFonts w:ascii="Arial" w:eastAsia="Times New Roman" w:hAnsi="Arial" w:cs="Arial"/>
          <w:color w:val="555555"/>
          <w:sz w:val="20"/>
          <w:szCs w:val="20"/>
          <w:lang w:eastAsia="ro-RO"/>
        </w:rPr>
        <w:br/>
        <w:t>c) a satisfacut serviciul militar ca militar in termen sau militar cu termen redus, pe durata legal stabilita, a fost concentrat, mobilizat sau in prizonierat;</w:t>
      </w:r>
      <w:r w:rsidRPr="00D62B41">
        <w:rPr>
          <w:rFonts w:ascii="Arial" w:eastAsia="Times New Roman" w:hAnsi="Arial" w:cs="Arial"/>
          <w:color w:val="555555"/>
          <w:sz w:val="20"/>
          <w:szCs w:val="20"/>
          <w:lang w:eastAsia="ro-RO"/>
        </w:rPr>
        <w:br/>
        <w:t>d) a beneficiat, in perioada 1 aprilie 2001 — 1 ianuarie 2006 de indemnizatii de asigurari sociale, acordate potrivit legii;</w:t>
      </w:r>
      <w:r w:rsidRPr="00D62B41">
        <w:rPr>
          <w:rFonts w:ascii="Arial" w:eastAsia="Times New Roman" w:hAnsi="Arial" w:cs="Arial"/>
          <w:color w:val="555555"/>
          <w:sz w:val="20"/>
          <w:szCs w:val="20"/>
          <w:lang w:eastAsia="ro-RO"/>
        </w:rPr>
        <w:br/>
        <w:t>e) a beneficiat, incepand cu data de 1 ianuarie 2005, de concediu pentru incapacitate temporara de munca cauzata de accident de munca și boli profesionale;</w:t>
      </w:r>
      <w:r w:rsidRPr="00D62B41">
        <w:rPr>
          <w:rFonts w:ascii="Arial" w:eastAsia="Times New Roman" w:hAnsi="Arial" w:cs="Arial"/>
          <w:color w:val="555555"/>
          <w:sz w:val="20"/>
          <w:szCs w:val="20"/>
          <w:lang w:eastAsia="ro-RO"/>
        </w:rPr>
        <w:br/>
        <w:t>f) a beneficiat, incepand cu data de 1 ianuarie 2006, de concediu pentru cresterea copilului in varsta de pana la 2 ani sau, in cazul copilului cu handicap, de pana la 3 ani;</w:t>
      </w:r>
      <w:r w:rsidRPr="00D62B41">
        <w:rPr>
          <w:rFonts w:ascii="Arial" w:eastAsia="Times New Roman" w:hAnsi="Arial" w:cs="Arial"/>
          <w:color w:val="555555"/>
          <w:sz w:val="20"/>
          <w:szCs w:val="20"/>
          <w:lang w:eastAsia="ro-RO"/>
        </w:rPr>
        <w:br/>
        <w:t>g) a fost elev al unei scoli militare/scoli de agenti de politie sau student al unei institutii de invatamant din sistemul de aparare nationala, ordine publica și siguranta nationala pentru formarea cadrelor militare, politistilor și functionarilor publici cu statut special din sistemul administratiei penitenciare, cu exceptia liceului militar.</w:t>
      </w:r>
      <w:r w:rsidRPr="00D62B41">
        <w:rPr>
          <w:rFonts w:ascii="Arial" w:eastAsia="Times New Roman" w:hAnsi="Arial" w:cs="Arial"/>
          <w:color w:val="555555"/>
          <w:sz w:val="20"/>
          <w:szCs w:val="20"/>
          <w:lang w:eastAsia="ro-RO"/>
        </w:rPr>
        <w:br/>
        <w:t>(2) Asiguratii care au absolvit mai multe institutii de invatamant superior, conform prevederilor alin. (1) lit. b), beneficiaza de asimilarea, ca stagiu de cotizare, a unei singure perioade de studii, la alegere.</w:t>
      </w:r>
      <w:r w:rsidRPr="00D62B41">
        <w:rPr>
          <w:rFonts w:ascii="Arial" w:eastAsia="Times New Roman" w:hAnsi="Arial" w:cs="Arial"/>
          <w:color w:val="555555"/>
          <w:sz w:val="20"/>
          <w:szCs w:val="20"/>
          <w:lang w:eastAsia="ro-RO"/>
        </w:rPr>
        <w:br/>
        <w:t>(3) Persoanele prevazute la alin. (1) beneficiaza de perioadele asimilate daca in aceste perioade nu au realizat stagii de cotizare in conditiile prezentei legi.</w:t>
      </w:r>
      <w:r w:rsidRPr="00D62B41">
        <w:rPr>
          <w:rFonts w:ascii="Arial" w:eastAsia="Times New Roman" w:hAnsi="Arial" w:cs="Arial"/>
          <w:color w:val="555555"/>
          <w:sz w:val="20"/>
          <w:szCs w:val="20"/>
          <w:lang w:eastAsia="ro-RO"/>
        </w:rPr>
        <w:br/>
        <w:t>(4) Perioadele asimilate prevazute la alin. (1) se valorifica pentru obtinerea prestatiilor de asigurari sociale in conditiile prevazute de prezenta lege.</w:t>
      </w:r>
    </w:p>
    <w:p w:rsidR="00F72BFA" w:rsidRPr="00D62B41" w:rsidRDefault="00F72BFA" w:rsidP="00D62B41"/>
    <w:p w:rsidR="00D62B41" w:rsidRPr="00D62B41" w:rsidRDefault="00D62B41"/>
    <w:sectPr w:rsidR="00D62B41" w:rsidRPr="00D62B4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490"/>
    <w:rsid w:val="003C3633"/>
    <w:rsid w:val="006D4490"/>
    <w:rsid w:val="00D62B41"/>
    <w:rsid w:val="00F72BF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D62B4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2B41"/>
    <w:rPr>
      <w:rFonts w:ascii="Times New Roman" w:eastAsia="Times New Roman" w:hAnsi="Times New Roman" w:cs="Times New Roman"/>
      <w:b/>
      <w:bCs/>
      <w:kern w:val="36"/>
      <w:sz w:val="48"/>
      <w:szCs w:val="48"/>
      <w:lang w:eastAsia="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D62B4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2B41"/>
    <w:rPr>
      <w:rFonts w:ascii="Times New Roman" w:eastAsia="Times New Roman" w:hAnsi="Times New Roman" w:cs="Times New Roman"/>
      <w:b/>
      <w:bCs/>
      <w:kern w:val="36"/>
      <w:sz w:val="48"/>
      <w:szCs w:val="48"/>
      <w:lang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292193">
      <w:bodyDiv w:val="1"/>
      <w:marLeft w:val="0"/>
      <w:marRight w:val="0"/>
      <w:marTop w:val="0"/>
      <w:marBottom w:val="0"/>
      <w:divBdr>
        <w:top w:val="none" w:sz="0" w:space="0" w:color="auto"/>
        <w:left w:val="none" w:sz="0" w:space="0" w:color="auto"/>
        <w:bottom w:val="none" w:sz="0" w:space="0" w:color="auto"/>
        <w:right w:val="none" w:sz="0" w:space="0" w:color="auto"/>
      </w:divBdr>
      <w:divsChild>
        <w:div w:id="304940627">
          <w:marLeft w:val="0"/>
          <w:marRight w:val="0"/>
          <w:marTop w:val="0"/>
          <w:marBottom w:val="150"/>
          <w:divBdr>
            <w:top w:val="none" w:sz="0" w:space="0" w:color="auto"/>
            <w:left w:val="none" w:sz="0" w:space="0" w:color="auto"/>
            <w:bottom w:val="none" w:sz="0" w:space="0" w:color="auto"/>
            <w:right w:val="none" w:sz="0" w:space="0" w:color="auto"/>
          </w:divBdr>
        </w:div>
      </w:divsChild>
    </w:div>
    <w:div w:id="1547523570">
      <w:bodyDiv w:val="1"/>
      <w:marLeft w:val="0"/>
      <w:marRight w:val="0"/>
      <w:marTop w:val="0"/>
      <w:marBottom w:val="0"/>
      <w:divBdr>
        <w:top w:val="none" w:sz="0" w:space="0" w:color="auto"/>
        <w:left w:val="none" w:sz="0" w:space="0" w:color="auto"/>
        <w:bottom w:val="none" w:sz="0" w:space="0" w:color="auto"/>
        <w:right w:val="none" w:sz="0" w:space="0" w:color="auto"/>
      </w:divBdr>
      <w:divsChild>
        <w:div w:id="926500327">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1004</Words>
  <Characters>5824</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Primaria Arsura</dc:creator>
  <cp:lastModifiedBy>Primaria Arsura</cp:lastModifiedBy>
  <cp:revision>2</cp:revision>
  <dcterms:created xsi:type="dcterms:W3CDTF">2023-06-28T11:25:00Z</dcterms:created>
  <dcterms:modified xsi:type="dcterms:W3CDTF">2023-06-28T11:25:00Z</dcterms:modified>
</cp:coreProperties>
</file>